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0" w:rsidRDefault="00E57990" w:rsidP="0010677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Report to:</w:t>
      </w:r>
    </w:p>
    <w:p w:rsidR="0010677B" w:rsidRDefault="0010677B" w:rsidP="0010677B">
      <w:pPr>
        <w:autoSpaceDE w:val="0"/>
        <w:autoSpaceDN w:val="0"/>
        <w:adjustRightInd w:val="0"/>
      </w:pPr>
      <w:r>
        <w:rPr>
          <w:b/>
          <w:bCs/>
        </w:rPr>
        <w:t xml:space="preserve">West Area Planning Committee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47786">
        <w:rPr>
          <w:bCs/>
        </w:rPr>
        <w:t>12</w:t>
      </w:r>
      <w:r w:rsidR="00D47786" w:rsidRPr="00D41F30">
        <w:rPr>
          <w:bCs/>
          <w:vertAlign w:val="superscript"/>
        </w:rPr>
        <w:t>th</w:t>
      </w:r>
      <w:r w:rsidR="00D47786">
        <w:rPr>
          <w:bCs/>
        </w:rPr>
        <w:t xml:space="preserve"> May 2015</w:t>
      </w:r>
    </w:p>
    <w:p w:rsidR="009C0A47" w:rsidRDefault="009C0A47" w:rsidP="0010677B">
      <w:pPr>
        <w:autoSpaceDE w:val="0"/>
        <w:autoSpaceDN w:val="0"/>
        <w:adjustRightInd w:val="0"/>
      </w:pPr>
      <w:r w:rsidRPr="00D439D3">
        <w:rPr>
          <w:b/>
        </w:rPr>
        <w:t>East Area Planning Committee</w:t>
      </w:r>
      <w:r>
        <w:t xml:space="preserve"> </w:t>
      </w:r>
      <w:r>
        <w:tab/>
      </w:r>
      <w:r>
        <w:tab/>
      </w:r>
      <w:r>
        <w:tab/>
      </w:r>
      <w:r>
        <w:tab/>
      </w:r>
      <w:r w:rsidR="00D47786">
        <w:t>14</w:t>
      </w:r>
      <w:r w:rsidR="00D47786" w:rsidRPr="00D41F30">
        <w:rPr>
          <w:vertAlign w:val="superscript"/>
        </w:rPr>
        <w:t>th</w:t>
      </w:r>
      <w:r w:rsidR="00D47786">
        <w:t xml:space="preserve"> May 2015</w:t>
      </w:r>
    </w:p>
    <w:p w:rsidR="0010677B" w:rsidRDefault="0010677B" w:rsidP="0010677B">
      <w:pPr>
        <w:autoSpaceDE w:val="0"/>
        <w:autoSpaceDN w:val="0"/>
        <w:adjustRightInd w:val="0"/>
      </w:pPr>
    </w:p>
    <w:p w:rsidR="00D439D3" w:rsidRDefault="00D439D3" w:rsidP="0010677B">
      <w:pPr>
        <w:autoSpaceDE w:val="0"/>
        <w:autoSpaceDN w:val="0"/>
        <w:adjustRightInd w:val="0"/>
      </w:pPr>
    </w:p>
    <w:p w:rsidR="00E57990" w:rsidRPr="00E57990" w:rsidRDefault="00E57990" w:rsidP="00D41F30">
      <w:pPr>
        <w:pStyle w:val="Default"/>
        <w:rPr>
          <w:b/>
        </w:rPr>
      </w:pPr>
      <w:r w:rsidRPr="00E57990">
        <w:rPr>
          <w:b/>
        </w:rPr>
        <w:t xml:space="preserve">Title of report: </w:t>
      </w:r>
    </w:p>
    <w:p w:rsidR="009C0A47" w:rsidRPr="00E57990" w:rsidRDefault="00D41F30" w:rsidP="00E57990">
      <w:pPr>
        <w:pStyle w:val="Default"/>
        <w:rPr>
          <w:b/>
        </w:rPr>
      </w:pPr>
      <w:r w:rsidRPr="00E57990">
        <w:rPr>
          <w:b/>
        </w:rPr>
        <w:t xml:space="preserve">Planning Services Improvement Action Plan Pursuant to the Roger </w:t>
      </w:r>
      <w:proofErr w:type="spellStart"/>
      <w:r w:rsidRPr="00E57990">
        <w:rPr>
          <w:b/>
        </w:rPr>
        <w:t>Dudman</w:t>
      </w:r>
      <w:proofErr w:type="spellEnd"/>
      <w:r w:rsidRPr="00E57990">
        <w:rPr>
          <w:b/>
        </w:rPr>
        <w:t xml:space="preserve"> Way Review </w:t>
      </w:r>
    </w:p>
    <w:p w:rsidR="0010677B" w:rsidRDefault="0010677B" w:rsidP="0010677B">
      <w:pPr>
        <w:autoSpaceDE w:val="0"/>
        <w:autoSpaceDN w:val="0"/>
        <w:adjustRightInd w:val="0"/>
        <w:ind w:firstLine="720"/>
      </w:pPr>
    </w:p>
    <w:p w:rsidR="00D80673" w:rsidRPr="00E57990" w:rsidRDefault="0010677B" w:rsidP="00E57990">
      <w:pPr>
        <w:autoSpaceDE w:val="0"/>
        <w:autoSpaceDN w:val="0"/>
        <w:adjustRightInd w:val="0"/>
        <w:ind w:left="426" w:hanging="426"/>
      </w:pPr>
      <w:r w:rsidRPr="00E57990">
        <w:rPr>
          <w:b/>
          <w:bCs/>
        </w:rPr>
        <w:t xml:space="preserve">Recommendation: </w:t>
      </w:r>
      <w:r w:rsidRPr="00E57990">
        <w:t>Committee is asked to</w:t>
      </w:r>
      <w:r w:rsidR="00D80673" w:rsidRPr="00E57990">
        <w:t>:</w:t>
      </w:r>
    </w:p>
    <w:p w:rsidR="00D80673" w:rsidRPr="00E57990" w:rsidRDefault="00D80673" w:rsidP="00E57990">
      <w:pPr>
        <w:autoSpaceDE w:val="0"/>
        <w:autoSpaceDN w:val="0"/>
        <w:adjustRightInd w:val="0"/>
        <w:ind w:left="426" w:hanging="426"/>
      </w:pPr>
    </w:p>
    <w:p w:rsidR="00D80673" w:rsidRPr="00E57990" w:rsidRDefault="00D80673" w:rsidP="00FE65E7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67" w:hanging="426"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 xml:space="preserve">Recognise </w:t>
      </w:r>
      <w:r w:rsidR="00AF3128" w:rsidRPr="00E57990">
        <w:rPr>
          <w:rFonts w:ascii="Arial" w:hAnsi="Arial" w:cs="Arial"/>
          <w:sz w:val="24"/>
          <w:szCs w:val="24"/>
        </w:rPr>
        <w:t xml:space="preserve">the </w:t>
      </w:r>
      <w:r w:rsidRPr="00E57990">
        <w:rPr>
          <w:rFonts w:ascii="Arial" w:hAnsi="Arial" w:cs="Arial"/>
          <w:sz w:val="24"/>
          <w:szCs w:val="24"/>
        </w:rPr>
        <w:t>substantial work undertaken</w:t>
      </w:r>
      <w:r w:rsidR="007E1318" w:rsidRPr="00E57990">
        <w:rPr>
          <w:rFonts w:ascii="Arial" w:hAnsi="Arial" w:cs="Arial"/>
          <w:sz w:val="24"/>
          <w:szCs w:val="24"/>
        </w:rPr>
        <w:t xml:space="preserve"> by officer in the Planning Service.</w:t>
      </w:r>
    </w:p>
    <w:p w:rsidR="00D80673" w:rsidRPr="00E57990" w:rsidRDefault="00D80673" w:rsidP="00FE65E7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67" w:hanging="426"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 xml:space="preserve">Understand that </w:t>
      </w:r>
      <w:r w:rsidR="00AF3128" w:rsidRPr="00E57990">
        <w:rPr>
          <w:rFonts w:ascii="Arial" w:hAnsi="Arial" w:cs="Arial"/>
          <w:sz w:val="24"/>
          <w:szCs w:val="24"/>
        </w:rPr>
        <w:t xml:space="preserve">such </w:t>
      </w:r>
      <w:r w:rsidRPr="00E57990">
        <w:rPr>
          <w:rFonts w:ascii="Arial" w:hAnsi="Arial" w:cs="Arial"/>
          <w:sz w:val="24"/>
          <w:szCs w:val="24"/>
        </w:rPr>
        <w:t>improvement work does not cease</w:t>
      </w:r>
      <w:r w:rsidR="007E1318" w:rsidRPr="00E57990">
        <w:rPr>
          <w:rFonts w:ascii="Arial" w:hAnsi="Arial" w:cs="Arial"/>
          <w:sz w:val="24"/>
          <w:szCs w:val="24"/>
        </w:rPr>
        <w:t xml:space="preserve"> and so will continue.</w:t>
      </w:r>
    </w:p>
    <w:p w:rsidR="00D80673" w:rsidRPr="00E57990" w:rsidRDefault="00D80673" w:rsidP="00FE65E7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67" w:hanging="426"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 xml:space="preserve">Agree that the Steering Group should continue </w:t>
      </w:r>
      <w:r w:rsidR="00A63185" w:rsidRPr="00E57990">
        <w:rPr>
          <w:rFonts w:ascii="Arial" w:hAnsi="Arial" w:cs="Arial"/>
          <w:sz w:val="24"/>
          <w:szCs w:val="24"/>
        </w:rPr>
        <w:t xml:space="preserve">to </w:t>
      </w:r>
      <w:r w:rsidRPr="00E57990">
        <w:rPr>
          <w:rFonts w:ascii="Arial" w:hAnsi="Arial" w:cs="Arial"/>
          <w:sz w:val="24"/>
          <w:szCs w:val="24"/>
        </w:rPr>
        <w:t>review progress</w:t>
      </w:r>
      <w:r w:rsidR="00175E06" w:rsidRPr="00E57990">
        <w:rPr>
          <w:rFonts w:ascii="Arial" w:hAnsi="Arial" w:cs="Arial"/>
          <w:sz w:val="24"/>
          <w:szCs w:val="24"/>
        </w:rPr>
        <w:t xml:space="preserve"> of this improvement </w:t>
      </w:r>
      <w:r w:rsidR="007E1318" w:rsidRPr="00E57990">
        <w:rPr>
          <w:rFonts w:ascii="Arial" w:hAnsi="Arial" w:cs="Arial"/>
          <w:sz w:val="24"/>
          <w:szCs w:val="24"/>
        </w:rPr>
        <w:t>work.</w:t>
      </w:r>
      <w:r w:rsidRPr="00E57990">
        <w:rPr>
          <w:rFonts w:ascii="Arial" w:hAnsi="Arial" w:cs="Arial"/>
          <w:sz w:val="24"/>
          <w:szCs w:val="24"/>
        </w:rPr>
        <w:t xml:space="preserve"> </w:t>
      </w:r>
    </w:p>
    <w:p w:rsidR="00D80673" w:rsidRPr="00E57990" w:rsidRDefault="00D80673" w:rsidP="00FE65E7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67" w:hanging="426"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>Ask officers to report to Committee in a year’s time</w:t>
      </w:r>
      <w:r w:rsidR="007E1318" w:rsidRPr="00E57990">
        <w:rPr>
          <w:rFonts w:ascii="Arial" w:hAnsi="Arial" w:cs="Arial"/>
          <w:sz w:val="24"/>
          <w:szCs w:val="24"/>
        </w:rPr>
        <w:t xml:space="preserve"> on </w:t>
      </w:r>
      <w:r w:rsidR="00175E06" w:rsidRPr="00E57990">
        <w:rPr>
          <w:rFonts w:ascii="Arial" w:hAnsi="Arial" w:cs="Arial"/>
          <w:sz w:val="24"/>
          <w:szCs w:val="24"/>
        </w:rPr>
        <w:t>such improvements.</w:t>
      </w:r>
    </w:p>
    <w:p w:rsidR="00FE65E7" w:rsidRPr="00FE65E7" w:rsidRDefault="00D80673" w:rsidP="00FE65E7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67" w:hanging="426"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 xml:space="preserve">Thank Vincent </w:t>
      </w:r>
      <w:proofErr w:type="spellStart"/>
      <w:r w:rsidRPr="00E57990">
        <w:rPr>
          <w:rFonts w:ascii="Arial" w:hAnsi="Arial" w:cs="Arial"/>
          <w:sz w:val="24"/>
          <w:szCs w:val="24"/>
        </w:rPr>
        <w:t>Goodstadt</w:t>
      </w:r>
      <w:proofErr w:type="spellEnd"/>
      <w:r w:rsidRPr="00E57990">
        <w:rPr>
          <w:rFonts w:ascii="Arial" w:hAnsi="Arial" w:cs="Arial"/>
          <w:sz w:val="24"/>
          <w:szCs w:val="24"/>
        </w:rPr>
        <w:t xml:space="preserve"> for his continuing support and </w:t>
      </w:r>
      <w:r w:rsidR="00175E06" w:rsidRPr="00E57990">
        <w:rPr>
          <w:rFonts w:ascii="Arial" w:hAnsi="Arial" w:cs="Arial"/>
          <w:sz w:val="24"/>
          <w:szCs w:val="24"/>
        </w:rPr>
        <w:t>feedback on</w:t>
      </w:r>
      <w:r w:rsidRPr="00E57990">
        <w:rPr>
          <w:rFonts w:ascii="Arial" w:hAnsi="Arial" w:cs="Arial"/>
          <w:sz w:val="24"/>
          <w:szCs w:val="24"/>
        </w:rPr>
        <w:t xml:space="preserve"> the </w:t>
      </w:r>
      <w:r w:rsidR="00175E06" w:rsidRPr="00E57990">
        <w:rPr>
          <w:rFonts w:ascii="Arial" w:hAnsi="Arial" w:cs="Arial"/>
          <w:sz w:val="24"/>
          <w:szCs w:val="24"/>
        </w:rPr>
        <w:t xml:space="preserve">Action Plan </w:t>
      </w:r>
      <w:r w:rsidRPr="00E57990">
        <w:rPr>
          <w:rFonts w:ascii="Arial" w:hAnsi="Arial" w:cs="Arial"/>
          <w:sz w:val="24"/>
          <w:szCs w:val="24"/>
        </w:rPr>
        <w:t>work</w:t>
      </w:r>
      <w:r w:rsidR="00175E06" w:rsidRPr="00E57990">
        <w:rPr>
          <w:rFonts w:ascii="Arial" w:hAnsi="Arial" w:cs="Arial"/>
          <w:sz w:val="24"/>
          <w:szCs w:val="24"/>
        </w:rPr>
        <w:t>.</w:t>
      </w:r>
      <w:r w:rsidRPr="00E5799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0677B" w:rsidRPr="00E57990" w:rsidRDefault="00175E06" w:rsidP="00E5799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b/>
          <w:bCs/>
        </w:rPr>
      </w:pPr>
      <w:r w:rsidRPr="00E57990">
        <w:rPr>
          <w:b/>
          <w:bCs/>
        </w:rPr>
        <w:t>Main Report</w:t>
      </w:r>
    </w:p>
    <w:p w:rsidR="0010677B" w:rsidRPr="00E57990" w:rsidRDefault="0010677B" w:rsidP="00E57990">
      <w:pPr>
        <w:tabs>
          <w:tab w:val="left" w:pos="426"/>
        </w:tabs>
        <w:autoSpaceDE w:val="0"/>
        <w:autoSpaceDN w:val="0"/>
        <w:adjustRightInd w:val="0"/>
        <w:ind w:left="426" w:hanging="426"/>
      </w:pPr>
    </w:p>
    <w:p w:rsidR="00EC07EC" w:rsidRPr="00E57990" w:rsidRDefault="00AD0F77" w:rsidP="00FE65E7">
      <w:pPr>
        <w:pStyle w:val="ListParagraph"/>
        <w:numPr>
          <w:ilvl w:val="0"/>
          <w:numId w:val="35"/>
        </w:numPr>
        <w:tabs>
          <w:tab w:val="clear" w:pos="993"/>
          <w:tab w:val="left" w:pos="567"/>
        </w:tabs>
        <w:autoSpaceDE w:val="0"/>
        <w:autoSpaceDN w:val="0"/>
        <w:adjustRightInd w:val="0"/>
        <w:spacing w:after="0" w:line="240" w:lineRule="auto"/>
        <w:ind w:left="567" w:hanging="426"/>
        <w:contextualSpacing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 xml:space="preserve">At </w:t>
      </w:r>
      <w:r w:rsidR="009C0A47" w:rsidRPr="00E57990">
        <w:rPr>
          <w:rFonts w:ascii="Arial" w:hAnsi="Arial" w:cs="Arial"/>
          <w:sz w:val="24"/>
          <w:szCs w:val="24"/>
        </w:rPr>
        <w:t>the WAPC</w:t>
      </w:r>
      <w:r w:rsidR="00371166" w:rsidRPr="00E57990">
        <w:rPr>
          <w:rFonts w:ascii="Arial" w:hAnsi="Arial" w:cs="Arial"/>
          <w:sz w:val="24"/>
          <w:szCs w:val="24"/>
        </w:rPr>
        <w:t xml:space="preserve"> and EAPC </w:t>
      </w:r>
      <w:r w:rsidRPr="00E57990">
        <w:rPr>
          <w:rFonts w:ascii="Arial" w:hAnsi="Arial" w:cs="Arial"/>
          <w:sz w:val="24"/>
          <w:szCs w:val="24"/>
        </w:rPr>
        <w:t>meeting</w:t>
      </w:r>
      <w:r w:rsidR="00371166" w:rsidRPr="00E57990">
        <w:rPr>
          <w:rFonts w:ascii="Arial" w:hAnsi="Arial" w:cs="Arial"/>
          <w:sz w:val="24"/>
          <w:szCs w:val="24"/>
        </w:rPr>
        <w:t xml:space="preserve">s in </w:t>
      </w:r>
      <w:r w:rsidR="00D47786" w:rsidRPr="00E57990">
        <w:rPr>
          <w:rFonts w:ascii="Arial" w:hAnsi="Arial" w:cs="Arial"/>
          <w:sz w:val="24"/>
          <w:szCs w:val="24"/>
        </w:rPr>
        <w:t>July and August last year</w:t>
      </w:r>
      <w:r w:rsidR="00D41F30" w:rsidRPr="00E57990">
        <w:rPr>
          <w:rFonts w:ascii="Arial" w:hAnsi="Arial" w:cs="Arial"/>
          <w:sz w:val="24"/>
          <w:szCs w:val="24"/>
        </w:rPr>
        <w:t xml:space="preserve"> </w:t>
      </w:r>
      <w:r w:rsidR="00D80673" w:rsidRPr="00E57990">
        <w:rPr>
          <w:rFonts w:ascii="Arial" w:hAnsi="Arial" w:cs="Arial"/>
          <w:sz w:val="24"/>
          <w:szCs w:val="24"/>
        </w:rPr>
        <w:t xml:space="preserve">the Committee received </w:t>
      </w:r>
      <w:r w:rsidR="009C0A47" w:rsidRPr="00E57990">
        <w:rPr>
          <w:rFonts w:ascii="Arial" w:hAnsi="Arial" w:cs="Arial"/>
          <w:sz w:val="24"/>
          <w:szCs w:val="24"/>
        </w:rPr>
        <w:t>a</w:t>
      </w:r>
      <w:r w:rsidR="00D47786" w:rsidRPr="00E57990">
        <w:rPr>
          <w:rFonts w:ascii="Arial" w:hAnsi="Arial" w:cs="Arial"/>
          <w:sz w:val="24"/>
          <w:szCs w:val="24"/>
        </w:rPr>
        <w:t xml:space="preserve"> progress report </w:t>
      </w:r>
      <w:r w:rsidR="00D41F30" w:rsidRPr="00E57990">
        <w:rPr>
          <w:rFonts w:ascii="Arial" w:hAnsi="Arial" w:cs="Arial"/>
          <w:sz w:val="24"/>
          <w:szCs w:val="24"/>
        </w:rPr>
        <w:t xml:space="preserve">on the </w:t>
      </w:r>
      <w:r w:rsidR="00D47786" w:rsidRPr="00E57990">
        <w:rPr>
          <w:rFonts w:ascii="Arial" w:hAnsi="Arial" w:cs="Arial"/>
          <w:sz w:val="24"/>
          <w:szCs w:val="24"/>
        </w:rPr>
        <w:t>implement</w:t>
      </w:r>
      <w:r w:rsidR="00D41F30" w:rsidRPr="00E57990">
        <w:rPr>
          <w:rFonts w:ascii="Arial" w:hAnsi="Arial" w:cs="Arial"/>
          <w:sz w:val="24"/>
          <w:szCs w:val="24"/>
        </w:rPr>
        <w:t>ation of</w:t>
      </w:r>
      <w:r w:rsidR="00D47786" w:rsidRPr="00E57990">
        <w:rPr>
          <w:rFonts w:ascii="Arial" w:hAnsi="Arial" w:cs="Arial"/>
          <w:sz w:val="24"/>
          <w:szCs w:val="24"/>
        </w:rPr>
        <w:t xml:space="preserve"> the</w:t>
      </w:r>
      <w:r w:rsidR="00D41F30" w:rsidRPr="00E57990">
        <w:rPr>
          <w:rFonts w:ascii="Arial" w:hAnsi="Arial" w:cs="Arial"/>
          <w:sz w:val="24"/>
          <w:szCs w:val="24"/>
        </w:rPr>
        <w:t xml:space="preserve"> </w:t>
      </w:r>
      <w:r w:rsidR="009C0A47" w:rsidRPr="00E57990">
        <w:rPr>
          <w:rFonts w:ascii="Arial" w:hAnsi="Arial" w:cs="Arial"/>
          <w:sz w:val="24"/>
          <w:szCs w:val="24"/>
        </w:rPr>
        <w:t xml:space="preserve">Action Plan flowing from Roger </w:t>
      </w:r>
      <w:proofErr w:type="spellStart"/>
      <w:r w:rsidR="009C0A47" w:rsidRPr="00E57990">
        <w:rPr>
          <w:rFonts w:ascii="Arial" w:hAnsi="Arial" w:cs="Arial"/>
          <w:sz w:val="24"/>
          <w:szCs w:val="24"/>
        </w:rPr>
        <w:t>Dudman</w:t>
      </w:r>
      <w:proofErr w:type="spellEnd"/>
      <w:r w:rsidR="009C0A47" w:rsidRPr="00E57990">
        <w:rPr>
          <w:rFonts w:ascii="Arial" w:hAnsi="Arial" w:cs="Arial"/>
          <w:sz w:val="24"/>
          <w:szCs w:val="24"/>
        </w:rPr>
        <w:t xml:space="preserve"> Way Review </w:t>
      </w:r>
      <w:r w:rsidR="00257A62" w:rsidRPr="00E57990">
        <w:rPr>
          <w:rFonts w:ascii="Arial" w:hAnsi="Arial" w:cs="Arial"/>
          <w:sz w:val="24"/>
          <w:szCs w:val="24"/>
        </w:rPr>
        <w:t xml:space="preserve">Independent report from Vincent Goodstadt. </w:t>
      </w:r>
      <w:r w:rsidR="00EC07EC" w:rsidRPr="00E57990">
        <w:rPr>
          <w:rFonts w:ascii="Arial" w:hAnsi="Arial" w:cs="Arial"/>
          <w:sz w:val="24"/>
          <w:szCs w:val="24"/>
        </w:rPr>
        <w:t>This ha</w:t>
      </w:r>
      <w:r w:rsidR="00D47786" w:rsidRPr="00E57990">
        <w:rPr>
          <w:rFonts w:ascii="Arial" w:hAnsi="Arial" w:cs="Arial"/>
          <w:sz w:val="24"/>
          <w:szCs w:val="24"/>
        </w:rPr>
        <w:t>d</w:t>
      </w:r>
      <w:r w:rsidR="00EC07EC" w:rsidRPr="00E57990">
        <w:rPr>
          <w:rFonts w:ascii="Arial" w:hAnsi="Arial" w:cs="Arial"/>
          <w:sz w:val="24"/>
          <w:szCs w:val="24"/>
        </w:rPr>
        <w:t xml:space="preserve"> been titled the “Planning Services Improvement Action Plan”</w:t>
      </w:r>
      <w:r w:rsidR="00874E0E" w:rsidRPr="00E57990">
        <w:rPr>
          <w:rFonts w:ascii="Arial" w:hAnsi="Arial" w:cs="Arial"/>
          <w:sz w:val="24"/>
          <w:szCs w:val="24"/>
        </w:rPr>
        <w:t xml:space="preserve">. </w:t>
      </w:r>
      <w:r w:rsidR="00EC07EC" w:rsidRPr="00E57990">
        <w:rPr>
          <w:rFonts w:ascii="Arial" w:hAnsi="Arial" w:cs="Arial"/>
          <w:sz w:val="24"/>
          <w:szCs w:val="24"/>
        </w:rPr>
        <w:t xml:space="preserve">The two committees asked to be kept informed of progress with the Action Plan.  </w:t>
      </w:r>
    </w:p>
    <w:p w:rsidR="00175E06" w:rsidRPr="00E57990" w:rsidRDefault="00175E06" w:rsidP="00FE65E7">
      <w:pPr>
        <w:pStyle w:val="ListParagraph"/>
        <w:numPr>
          <w:ilvl w:val="0"/>
          <w:numId w:val="0"/>
        </w:numPr>
        <w:tabs>
          <w:tab w:val="clear" w:pos="993"/>
          <w:tab w:val="left" w:pos="567"/>
        </w:tabs>
        <w:autoSpaceDE w:val="0"/>
        <w:autoSpaceDN w:val="0"/>
        <w:adjustRightInd w:val="0"/>
        <w:spacing w:after="0" w:line="240" w:lineRule="auto"/>
        <w:ind w:left="567" w:hanging="426"/>
        <w:contextualSpacing/>
        <w:rPr>
          <w:rFonts w:ascii="Arial" w:hAnsi="Arial" w:cs="Arial"/>
          <w:sz w:val="24"/>
          <w:szCs w:val="24"/>
        </w:rPr>
      </w:pPr>
    </w:p>
    <w:p w:rsidR="00D80673" w:rsidRDefault="00D80673" w:rsidP="00FE65E7">
      <w:pPr>
        <w:pStyle w:val="ListParagraph"/>
        <w:numPr>
          <w:ilvl w:val="0"/>
          <w:numId w:val="35"/>
        </w:numPr>
        <w:tabs>
          <w:tab w:val="clear" w:pos="993"/>
          <w:tab w:val="left" w:pos="567"/>
        </w:tabs>
        <w:autoSpaceDE w:val="0"/>
        <w:autoSpaceDN w:val="0"/>
        <w:adjustRightInd w:val="0"/>
        <w:spacing w:after="0" w:line="240" w:lineRule="auto"/>
        <w:ind w:left="567" w:hanging="426"/>
        <w:contextualSpacing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 xml:space="preserve">The work outlined in the action plan has been </w:t>
      </w:r>
      <w:r w:rsidR="00AF3128" w:rsidRPr="00E57990">
        <w:rPr>
          <w:rFonts w:ascii="Arial" w:hAnsi="Arial" w:cs="Arial"/>
          <w:sz w:val="24"/>
          <w:szCs w:val="24"/>
        </w:rPr>
        <w:t xml:space="preserve">largely </w:t>
      </w:r>
      <w:r w:rsidRPr="00E57990">
        <w:rPr>
          <w:rFonts w:ascii="Arial" w:hAnsi="Arial" w:cs="Arial"/>
          <w:sz w:val="24"/>
          <w:szCs w:val="24"/>
        </w:rPr>
        <w:t xml:space="preserve">implemented with the exception of a handful of longer term elements. </w:t>
      </w:r>
    </w:p>
    <w:p w:rsidR="00FE65E7" w:rsidRPr="00FE65E7" w:rsidRDefault="00FE65E7" w:rsidP="00FE65E7"/>
    <w:p w:rsidR="00AF3128" w:rsidRPr="00E57990" w:rsidRDefault="00D80673" w:rsidP="00FE65E7">
      <w:pPr>
        <w:pStyle w:val="Default"/>
        <w:numPr>
          <w:ilvl w:val="0"/>
          <w:numId w:val="35"/>
        </w:numPr>
        <w:tabs>
          <w:tab w:val="left" w:pos="567"/>
        </w:tabs>
        <w:ind w:left="567" w:hanging="426"/>
        <w:contextualSpacing/>
      </w:pPr>
      <w:r w:rsidRPr="00E57990">
        <w:t>T</w:t>
      </w:r>
      <w:r w:rsidR="00C749D4" w:rsidRPr="00E57990">
        <w:t>he</w:t>
      </w:r>
      <w:r w:rsidR="00EC07EC" w:rsidRPr="00E57990">
        <w:t xml:space="preserve"> Steering Group</w:t>
      </w:r>
      <w:r w:rsidRPr="00E57990">
        <w:t>,</w:t>
      </w:r>
      <w:r w:rsidR="00EC07EC" w:rsidRPr="00E57990">
        <w:t xml:space="preserve"> established to oversee the implementation of the Action Plan</w:t>
      </w:r>
      <w:r w:rsidRPr="00E57990">
        <w:t>, recently met to consider</w:t>
      </w:r>
      <w:r w:rsidR="00034AB4" w:rsidRPr="00E57990">
        <w:t xml:space="preserve"> the Action Plan Schedule and a pair of supporting documents. These are all attached as appendices to this report. </w:t>
      </w:r>
      <w:r w:rsidR="00AF3128" w:rsidRPr="00E57990">
        <w:t xml:space="preserve"> </w:t>
      </w:r>
    </w:p>
    <w:p w:rsidR="00A63185" w:rsidRPr="00E57990" w:rsidRDefault="00A63185" w:rsidP="00FE65E7">
      <w:pPr>
        <w:pStyle w:val="Default"/>
        <w:numPr>
          <w:ilvl w:val="0"/>
          <w:numId w:val="36"/>
        </w:numPr>
        <w:tabs>
          <w:tab w:val="left" w:pos="567"/>
        </w:tabs>
        <w:ind w:left="567" w:hanging="426"/>
        <w:contextualSpacing/>
      </w:pPr>
      <w:r w:rsidRPr="00E57990">
        <w:t xml:space="preserve">A summary report from officers which outlined what the service has done to implement and embed the recommendations of the Action Plan. </w:t>
      </w:r>
      <w:r w:rsidR="00034AB4" w:rsidRPr="00E57990">
        <w:t xml:space="preserve"> Appendix A</w:t>
      </w:r>
    </w:p>
    <w:p w:rsidR="00A63185" w:rsidRPr="00E57990" w:rsidRDefault="00A63185" w:rsidP="00FE65E7">
      <w:pPr>
        <w:pStyle w:val="Default"/>
        <w:numPr>
          <w:ilvl w:val="0"/>
          <w:numId w:val="36"/>
        </w:numPr>
        <w:tabs>
          <w:tab w:val="left" w:pos="567"/>
        </w:tabs>
        <w:ind w:left="567" w:hanging="426"/>
        <w:contextualSpacing/>
      </w:pPr>
      <w:r w:rsidRPr="00E57990">
        <w:t xml:space="preserve">A feedback report from Vincent </w:t>
      </w:r>
      <w:proofErr w:type="spellStart"/>
      <w:r w:rsidRPr="00E57990">
        <w:t>Goodstadt</w:t>
      </w:r>
      <w:proofErr w:type="spellEnd"/>
      <w:r w:rsidRPr="00E57990">
        <w:t xml:space="preserve"> </w:t>
      </w:r>
      <w:r w:rsidR="007E1318" w:rsidRPr="00E57990">
        <w:t>reporting on his assessment of the actions taken.</w:t>
      </w:r>
      <w:r w:rsidR="00034AB4" w:rsidRPr="00E57990">
        <w:t xml:space="preserve"> Appendix B</w:t>
      </w:r>
    </w:p>
    <w:p w:rsidR="00AF3128" w:rsidRPr="00E57990" w:rsidRDefault="00A63185" w:rsidP="00FE65E7">
      <w:pPr>
        <w:pStyle w:val="Default"/>
        <w:numPr>
          <w:ilvl w:val="0"/>
          <w:numId w:val="36"/>
        </w:numPr>
        <w:tabs>
          <w:tab w:val="left" w:pos="567"/>
        </w:tabs>
        <w:ind w:left="567" w:hanging="426"/>
        <w:contextualSpacing/>
      </w:pPr>
      <w:r w:rsidRPr="00E57990">
        <w:t>T</w:t>
      </w:r>
      <w:r w:rsidR="00D80673" w:rsidRPr="00E57990">
        <w:t>he Action Plan</w:t>
      </w:r>
      <w:r w:rsidR="00034AB4" w:rsidRPr="00E57990">
        <w:t xml:space="preserve"> Schedule</w:t>
      </w:r>
      <w:r w:rsidRPr="00E57990">
        <w:t xml:space="preserve"> itself</w:t>
      </w:r>
      <w:r w:rsidR="00034AB4" w:rsidRPr="00E57990">
        <w:t xml:space="preserve">. </w:t>
      </w:r>
      <w:r w:rsidR="007E1318" w:rsidRPr="00E57990">
        <w:t>Appendix C</w:t>
      </w:r>
    </w:p>
    <w:p w:rsidR="00175E06" w:rsidRPr="00E57990" w:rsidRDefault="00175E06" w:rsidP="00FE65E7">
      <w:pPr>
        <w:pStyle w:val="Default"/>
        <w:tabs>
          <w:tab w:val="left" w:pos="567"/>
        </w:tabs>
        <w:ind w:left="567" w:hanging="426"/>
        <w:contextualSpacing/>
      </w:pPr>
    </w:p>
    <w:p w:rsidR="007E1318" w:rsidRPr="00E57990" w:rsidRDefault="00A63185" w:rsidP="00FE65E7">
      <w:pPr>
        <w:pStyle w:val="Default"/>
        <w:numPr>
          <w:ilvl w:val="0"/>
          <w:numId w:val="35"/>
        </w:numPr>
        <w:tabs>
          <w:tab w:val="left" w:pos="567"/>
        </w:tabs>
        <w:ind w:left="567" w:hanging="426"/>
        <w:contextualSpacing/>
      </w:pPr>
      <w:r w:rsidRPr="00E57990">
        <w:t>The summary report (attached as Appendix A) concluded:</w:t>
      </w:r>
    </w:p>
    <w:p w:rsidR="007E1318" w:rsidRPr="00E57990" w:rsidRDefault="007E1318" w:rsidP="00FE65E7">
      <w:pPr>
        <w:pStyle w:val="Default"/>
        <w:numPr>
          <w:ilvl w:val="0"/>
          <w:numId w:val="37"/>
        </w:numPr>
        <w:tabs>
          <w:tab w:val="left" w:pos="567"/>
        </w:tabs>
        <w:ind w:left="567" w:hanging="426"/>
        <w:contextualSpacing/>
      </w:pPr>
      <w:r w:rsidRPr="00E57990">
        <w:t xml:space="preserve">The work on the action plan, carried out over the last year, has improved the quality, standard and consistency of </w:t>
      </w:r>
      <w:r w:rsidR="00034AB4" w:rsidRPr="00E57990">
        <w:t xml:space="preserve">planning </w:t>
      </w:r>
      <w:r w:rsidRPr="00E57990">
        <w:t xml:space="preserve">service </w:t>
      </w:r>
      <w:r w:rsidR="00034AB4" w:rsidRPr="00E57990">
        <w:t>a</w:t>
      </w:r>
      <w:r w:rsidRPr="00E57990">
        <w:t xml:space="preserve">nd has addressed </w:t>
      </w:r>
      <w:r w:rsidR="00034AB4" w:rsidRPr="00E57990">
        <w:t>the</w:t>
      </w:r>
      <w:r w:rsidRPr="00E57990">
        <w:t xml:space="preserve"> issues raised in the RDW report. The majority of the actions have now been </w:t>
      </w:r>
      <w:r w:rsidR="00034AB4" w:rsidRPr="00E57990">
        <w:t>implemented into the service but they</w:t>
      </w:r>
      <w:r w:rsidRPr="00E57990">
        <w:t xml:space="preserve"> will require on-going monitoring and review to ensure they continue to be relevant and embedded into the service. </w:t>
      </w:r>
    </w:p>
    <w:p w:rsidR="007E1318" w:rsidRPr="00E57990" w:rsidRDefault="007E1318" w:rsidP="00FE65E7">
      <w:pPr>
        <w:pStyle w:val="Default"/>
        <w:numPr>
          <w:ilvl w:val="0"/>
          <w:numId w:val="37"/>
        </w:numPr>
        <w:tabs>
          <w:tab w:val="left" w:pos="567"/>
        </w:tabs>
        <w:ind w:left="567" w:hanging="426"/>
        <w:contextualSpacing/>
      </w:pPr>
      <w:r w:rsidRPr="00E57990">
        <w:lastRenderedPageBreak/>
        <w:t xml:space="preserve">A table at the end of the Action Plan outlines those actions which are still to be </w:t>
      </w:r>
      <w:r w:rsidR="00034AB4" w:rsidRPr="00E57990">
        <w:t xml:space="preserve">fully </w:t>
      </w:r>
      <w:r w:rsidRPr="00E57990">
        <w:t xml:space="preserve">implemented, many of which have become projects in their own right and independent of the original Action Plan. Their completion </w:t>
      </w:r>
      <w:r w:rsidR="00034AB4" w:rsidRPr="00E57990">
        <w:t xml:space="preserve">is beyond </w:t>
      </w:r>
      <w:r w:rsidRPr="00E57990">
        <w:t>the remit and timescale of th</w:t>
      </w:r>
      <w:r w:rsidR="00034AB4" w:rsidRPr="00E57990">
        <w:t>e</w:t>
      </w:r>
      <w:r w:rsidRPr="00E57990">
        <w:t xml:space="preserve"> Action Plan. </w:t>
      </w:r>
    </w:p>
    <w:p w:rsidR="00175E06" w:rsidRPr="00E57990" w:rsidRDefault="00175E06" w:rsidP="00FE65E7">
      <w:pPr>
        <w:pStyle w:val="Default"/>
        <w:tabs>
          <w:tab w:val="left" w:pos="567"/>
        </w:tabs>
        <w:ind w:left="567" w:hanging="426"/>
        <w:contextualSpacing/>
      </w:pPr>
    </w:p>
    <w:p w:rsidR="00A63185" w:rsidRPr="00E57990" w:rsidRDefault="00A63185" w:rsidP="00FE65E7">
      <w:pPr>
        <w:pStyle w:val="Default"/>
        <w:numPr>
          <w:ilvl w:val="0"/>
          <w:numId w:val="35"/>
        </w:numPr>
        <w:tabs>
          <w:tab w:val="left" w:pos="567"/>
        </w:tabs>
        <w:ind w:left="567" w:hanging="426"/>
        <w:contextualSpacing/>
      </w:pPr>
      <w:r w:rsidRPr="00E57990">
        <w:t xml:space="preserve">Vincent </w:t>
      </w:r>
      <w:proofErr w:type="spellStart"/>
      <w:r w:rsidRPr="00E57990">
        <w:t>Goodstadt</w:t>
      </w:r>
      <w:proofErr w:type="spellEnd"/>
      <w:r w:rsidRPr="00E57990">
        <w:t xml:space="preserve"> in his Feedback report (attached as </w:t>
      </w:r>
      <w:proofErr w:type="spellStart"/>
      <w:r w:rsidRPr="00E57990">
        <w:t>Apppendix</w:t>
      </w:r>
      <w:proofErr w:type="spellEnd"/>
      <w:r w:rsidRPr="00E57990">
        <w:t xml:space="preserve"> B) concluded that: </w:t>
      </w:r>
    </w:p>
    <w:p w:rsidR="00A63185" w:rsidRPr="00E57990" w:rsidRDefault="00A63185" w:rsidP="00FE65E7">
      <w:pPr>
        <w:pStyle w:val="Default"/>
        <w:numPr>
          <w:ilvl w:val="0"/>
          <w:numId w:val="38"/>
        </w:numPr>
        <w:tabs>
          <w:tab w:val="left" w:pos="567"/>
        </w:tabs>
        <w:ind w:left="567" w:hanging="426"/>
        <w:contextualSpacing/>
      </w:pPr>
      <w:r w:rsidRPr="00E57990">
        <w:t>A serious effort has been made by staff to respond to the recommendations of the RDW Review and embed them into the core processes and procedures of the department</w:t>
      </w:r>
      <w:r w:rsidR="00034AB4" w:rsidRPr="00E57990">
        <w:t>.</w:t>
      </w:r>
      <w:r w:rsidRPr="00E57990">
        <w:t xml:space="preserve"> </w:t>
      </w:r>
    </w:p>
    <w:p w:rsidR="00A63185" w:rsidRPr="00E57990" w:rsidRDefault="00A63185" w:rsidP="00FE65E7">
      <w:pPr>
        <w:pStyle w:val="Default"/>
        <w:numPr>
          <w:ilvl w:val="0"/>
          <w:numId w:val="38"/>
        </w:numPr>
        <w:tabs>
          <w:tab w:val="left" w:pos="567"/>
        </w:tabs>
        <w:ind w:left="567" w:hanging="426"/>
        <w:contextualSpacing/>
      </w:pPr>
      <w:r w:rsidRPr="00E57990">
        <w:t>The progress on enhancing the design capacity of the Council has been particularly significant</w:t>
      </w:r>
      <w:r w:rsidR="00034AB4" w:rsidRPr="00E57990">
        <w:t>.</w:t>
      </w:r>
      <w:r w:rsidRPr="00E57990">
        <w:t xml:space="preserve"> </w:t>
      </w:r>
    </w:p>
    <w:p w:rsidR="00767815" w:rsidRPr="00E57990" w:rsidRDefault="00767815" w:rsidP="00FE65E7">
      <w:pPr>
        <w:pStyle w:val="Default"/>
        <w:numPr>
          <w:ilvl w:val="0"/>
          <w:numId w:val="38"/>
        </w:numPr>
        <w:tabs>
          <w:tab w:val="left" w:pos="567"/>
        </w:tabs>
        <w:ind w:left="567" w:hanging="426"/>
        <w:contextualSpacing/>
      </w:pPr>
      <w:r w:rsidRPr="00E57990">
        <w:t xml:space="preserve">The outstanding tasks identified require a sustained commitment which would be best embedded into the departmental work programme and annual review and monitoring processes. </w:t>
      </w:r>
    </w:p>
    <w:p w:rsidR="00767815" w:rsidRPr="00E57990" w:rsidRDefault="00767815" w:rsidP="00FE65E7">
      <w:pPr>
        <w:pStyle w:val="Default"/>
        <w:numPr>
          <w:ilvl w:val="0"/>
          <w:numId w:val="38"/>
        </w:numPr>
        <w:tabs>
          <w:tab w:val="left" w:pos="567"/>
        </w:tabs>
        <w:ind w:left="567" w:hanging="426"/>
        <w:contextualSpacing/>
      </w:pPr>
      <w:r w:rsidRPr="00E57990">
        <w:t>Work on the wider planning issues in terms of the managed expansion of the city and the University remain as priorities which would benefit from a clear timetable.</w:t>
      </w:r>
    </w:p>
    <w:p w:rsidR="00175E06" w:rsidRPr="00E57990" w:rsidRDefault="00767815" w:rsidP="00FE65E7">
      <w:pPr>
        <w:pStyle w:val="Default"/>
        <w:tabs>
          <w:tab w:val="left" w:pos="567"/>
        </w:tabs>
        <w:ind w:left="567" w:hanging="426"/>
        <w:contextualSpacing/>
      </w:pPr>
      <w:r w:rsidRPr="00E57990">
        <w:t xml:space="preserve"> </w:t>
      </w:r>
    </w:p>
    <w:p w:rsidR="00175E06" w:rsidRDefault="00AF3128" w:rsidP="00FE65E7">
      <w:pPr>
        <w:pStyle w:val="ListParagraph"/>
        <w:numPr>
          <w:ilvl w:val="0"/>
          <w:numId w:val="35"/>
        </w:numPr>
        <w:tabs>
          <w:tab w:val="clear" w:pos="993"/>
          <w:tab w:val="left" w:pos="567"/>
        </w:tabs>
        <w:spacing w:after="0" w:line="240" w:lineRule="auto"/>
        <w:ind w:left="567" w:hanging="426"/>
        <w:contextualSpacing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>The Steering Group recognised the considerable work that planning officers ha</w:t>
      </w:r>
      <w:r w:rsidR="00034AB4" w:rsidRPr="00E57990">
        <w:rPr>
          <w:rFonts w:ascii="Arial" w:hAnsi="Arial" w:cs="Arial"/>
          <w:sz w:val="24"/>
          <w:szCs w:val="24"/>
        </w:rPr>
        <w:t>ve</w:t>
      </w:r>
      <w:r w:rsidRPr="00E57990">
        <w:rPr>
          <w:rFonts w:ascii="Arial" w:hAnsi="Arial" w:cs="Arial"/>
          <w:sz w:val="24"/>
          <w:szCs w:val="24"/>
        </w:rPr>
        <w:t xml:space="preserve"> carried out to respond to the </w:t>
      </w:r>
      <w:r w:rsidR="00034AB4" w:rsidRPr="00E57990">
        <w:rPr>
          <w:rFonts w:ascii="Arial" w:hAnsi="Arial" w:cs="Arial"/>
          <w:sz w:val="24"/>
          <w:szCs w:val="24"/>
        </w:rPr>
        <w:t xml:space="preserve">RDW </w:t>
      </w:r>
      <w:r w:rsidRPr="00E57990">
        <w:rPr>
          <w:rFonts w:ascii="Arial" w:hAnsi="Arial" w:cs="Arial"/>
          <w:sz w:val="24"/>
          <w:szCs w:val="24"/>
        </w:rPr>
        <w:t>recommendations, implement the necessary changes and embed new and revised processes. It appreciated</w:t>
      </w:r>
      <w:r w:rsidR="00A63185" w:rsidRPr="00E57990">
        <w:rPr>
          <w:rFonts w:ascii="Arial" w:hAnsi="Arial" w:cs="Arial"/>
          <w:sz w:val="24"/>
          <w:szCs w:val="24"/>
        </w:rPr>
        <w:t>, however</w:t>
      </w:r>
      <w:r w:rsidRPr="00E57990">
        <w:rPr>
          <w:rFonts w:ascii="Arial" w:hAnsi="Arial" w:cs="Arial"/>
          <w:sz w:val="24"/>
          <w:szCs w:val="24"/>
        </w:rPr>
        <w:t xml:space="preserve"> that the work to </w:t>
      </w:r>
      <w:r w:rsidR="00034AB4" w:rsidRPr="00E57990">
        <w:rPr>
          <w:rFonts w:ascii="Arial" w:hAnsi="Arial" w:cs="Arial"/>
          <w:sz w:val="24"/>
          <w:szCs w:val="24"/>
        </w:rPr>
        <w:t xml:space="preserve">embed the processes </w:t>
      </w:r>
      <w:r w:rsidR="00175E06" w:rsidRPr="00E57990">
        <w:rPr>
          <w:rFonts w:ascii="Arial" w:hAnsi="Arial" w:cs="Arial"/>
          <w:sz w:val="24"/>
          <w:szCs w:val="24"/>
        </w:rPr>
        <w:t xml:space="preserve">and </w:t>
      </w:r>
      <w:r w:rsidRPr="00E57990">
        <w:rPr>
          <w:rFonts w:ascii="Arial" w:hAnsi="Arial" w:cs="Arial"/>
          <w:sz w:val="24"/>
          <w:szCs w:val="24"/>
        </w:rPr>
        <w:t>improve the planning service does not stop</w:t>
      </w:r>
      <w:r w:rsidR="00175E06" w:rsidRPr="00E57990">
        <w:rPr>
          <w:rFonts w:ascii="Arial" w:hAnsi="Arial" w:cs="Arial"/>
          <w:sz w:val="24"/>
          <w:szCs w:val="24"/>
        </w:rPr>
        <w:t>. Therefore,</w:t>
      </w:r>
      <w:r w:rsidRPr="00E57990">
        <w:rPr>
          <w:rFonts w:ascii="Arial" w:hAnsi="Arial" w:cs="Arial"/>
          <w:sz w:val="24"/>
          <w:szCs w:val="24"/>
        </w:rPr>
        <w:t xml:space="preserve"> work will continue to monitor and review </w:t>
      </w:r>
      <w:r w:rsidR="00A63185" w:rsidRPr="00E57990">
        <w:rPr>
          <w:rFonts w:ascii="Arial" w:hAnsi="Arial" w:cs="Arial"/>
          <w:sz w:val="24"/>
          <w:szCs w:val="24"/>
        </w:rPr>
        <w:t>the service to en</w:t>
      </w:r>
      <w:r w:rsidRPr="00E57990">
        <w:rPr>
          <w:rFonts w:ascii="Arial" w:hAnsi="Arial" w:cs="Arial"/>
          <w:sz w:val="24"/>
          <w:szCs w:val="24"/>
        </w:rPr>
        <w:t>sure that the planning process responds to changing circumstances and expectati</w:t>
      </w:r>
      <w:r w:rsidR="00A63185" w:rsidRPr="00E57990">
        <w:rPr>
          <w:rFonts w:ascii="Arial" w:hAnsi="Arial" w:cs="Arial"/>
          <w:sz w:val="24"/>
          <w:szCs w:val="24"/>
        </w:rPr>
        <w:t>on</w:t>
      </w:r>
      <w:r w:rsidRPr="00E57990">
        <w:rPr>
          <w:rFonts w:ascii="Arial" w:hAnsi="Arial" w:cs="Arial"/>
          <w:sz w:val="24"/>
          <w:szCs w:val="24"/>
        </w:rPr>
        <w:t>s.</w:t>
      </w:r>
      <w:r w:rsidR="00175E06" w:rsidRPr="00E57990">
        <w:rPr>
          <w:rFonts w:ascii="Arial" w:hAnsi="Arial" w:cs="Arial"/>
          <w:sz w:val="24"/>
          <w:szCs w:val="24"/>
        </w:rPr>
        <w:t xml:space="preserve"> </w:t>
      </w:r>
      <w:r w:rsidRPr="00E57990">
        <w:rPr>
          <w:rFonts w:ascii="Arial" w:hAnsi="Arial" w:cs="Arial"/>
          <w:sz w:val="24"/>
          <w:szCs w:val="24"/>
        </w:rPr>
        <w:t xml:space="preserve">In particular </w:t>
      </w:r>
      <w:r w:rsidR="00034AB4" w:rsidRPr="00E57990">
        <w:rPr>
          <w:rFonts w:ascii="Arial" w:hAnsi="Arial" w:cs="Arial"/>
          <w:sz w:val="24"/>
          <w:szCs w:val="24"/>
        </w:rPr>
        <w:t>a number of</w:t>
      </w:r>
      <w:r w:rsidRPr="00E57990">
        <w:rPr>
          <w:rFonts w:ascii="Arial" w:hAnsi="Arial" w:cs="Arial"/>
          <w:sz w:val="24"/>
          <w:szCs w:val="24"/>
        </w:rPr>
        <w:t xml:space="preserve"> </w:t>
      </w:r>
      <w:r w:rsidR="00034AB4" w:rsidRPr="00E57990">
        <w:rPr>
          <w:rFonts w:ascii="Arial" w:hAnsi="Arial" w:cs="Arial"/>
          <w:sz w:val="24"/>
          <w:szCs w:val="24"/>
        </w:rPr>
        <w:t>projects are</w:t>
      </w:r>
      <w:r w:rsidRPr="00E57990">
        <w:rPr>
          <w:rFonts w:ascii="Arial" w:hAnsi="Arial" w:cs="Arial"/>
          <w:sz w:val="24"/>
          <w:szCs w:val="24"/>
        </w:rPr>
        <w:t xml:space="preserve"> </w:t>
      </w:r>
      <w:r w:rsidR="00034AB4" w:rsidRPr="00E57990">
        <w:rPr>
          <w:rFonts w:ascii="Arial" w:hAnsi="Arial" w:cs="Arial"/>
          <w:sz w:val="24"/>
          <w:szCs w:val="24"/>
        </w:rPr>
        <w:t xml:space="preserve">listed at the end of the Action Plan and work is </w:t>
      </w:r>
      <w:r w:rsidRPr="00E57990">
        <w:rPr>
          <w:rFonts w:ascii="Arial" w:hAnsi="Arial" w:cs="Arial"/>
          <w:sz w:val="24"/>
          <w:szCs w:val="24"/>
        </w:rPr>
        <w:t xml:space="preserve">planned to improve management effectiveness </w:t>
      </w:r>
      <w:r w:rsidR="00175E06" w:rsidRPr="00E57990">
        <w:rPr>
          <w:rFonts w:ascii="Arial" w:hAnsi="Arial" w:cs="Arial"/>
          <w:sz w:val="24"/>
          <w:szCs w:val="24"/>
        </w:rPr>
        <w:t>through</w:t>
      </w:r>
      <w:r w:rsidR="00E93EC8" w:rsidRPr="00E57990">
        <w:rPr>
          <w:rFonts w:ascii="Arial" w:hAnsi="Arial" w:cs="Arial"/>
          <w:sz w:val="24"/>
          <w:szCs w:val="24"/>
        </w:rPr>
        <w:t xml:space="preserve"> </w:t>
      </w:r>
      <w:r w:rsidR="00034AB4" w:rsidRPr="00E57990">
        <w:rPr>
          <w:rFonts w:ascii="Arial" w:hAnsi="Arial" w:cs="Arial"/>
          <w:sz w:val="24"/>
          <w:szCs w:val="24"/>
        </w:rPr>
        <w:t xml:space="preserve">workforce planning and embedding </w:t>
      </w:r>
      <w:r w:rsidR="00E93EC8" w:rsidRPr="00E57990">
        <w:rPr>
          <w:rFonts w:ascii="Arial" w:hAnsi="Arial" w:cs="Arial"/>
          <w:sz w:val="24"/>
          <w:szCs w:val="24"/>
        </w:rPr>
        <w:t>compliance with processes</w:t>
      </w:r>
      <w:r w:rsidR="00175E06" w:rsidRPr="00E57990">
        <w:rPr>
          <w:rFonts w:ascii="Arial" w:hAnsi="Arial" w:cs="Arial"/>
          <w:sz w:val="24"/>
          <w:szCs w:val="24"/>
        </w:rPr>
        <w:t xml:space="preserve">. </w:t>
      </w:r>
      <w:r w:rsidR="00E93EC8" w:rsidRPr="00E57990">
        <w:rPr>
          <w:rFonts w:ascii="Arial" w:hAnsi="Arial" w:cs="Arial"/>
          <w:sz w:val="24"/>
          <w:szCs w:val="24"/>
        </w:rPr>
        <w:t xml:space="preserve"> </w:t>
      </w:r>
    </w:p>
    <w:p w:rsidR="00FE65E7" w:rsidRPr="00E57990" w:rsidRDefault="00FE65E7" w:rsidP="00FE65E7">
      <w:pPr>
        <w:pStyle w:val="ListParagraph"/>
        <w:numPr>
          <w:ilvl w:val="0"/>
          <w:numId w:val="0"/>
        </w:numPr>
        <w:tabs>
          <w:tab w:val="clear" w:pos="993"/>
          <w:tab w:val="left" w:pos="56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</w:p>
    <w:p w:rsidR="00175E06" w:rsidRDefault="00A63185" w:rsidP="00FE65E7">
      <w:pPr>
        <w:pStyle w:val="ListParagraph"/>
        <w:numPr>
          <w:ilvl w:val="0"/>
          <w:numId w:val="35"/>
        </w:numPr>
        <w:tabs>
          <w:tab w:val="clear" w:pos="993"/>
          <w:tab w:val="left" w:pos="567"/>
        </w:tabs>
        <w:spacing w:after="0" w:line="240" w:lineRule="auto"/>
        <w:ind w:left="567" w:hanging="426"/>
        <w:contextualSpacing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>Now</w:t>
      </w:r>
      <w:r w:rsidR="006A3124" w:rsidRPr="00E57990">
        <w:rPr>
          <w:rFonts w:ascii="Arial" w:hAnsi="Arial" w:cs="Arial"/>
          <w:sz w:val="24"/>
          <w:szCs w:val="24"/>
        </w:rPr>
        <w:t xml:space="preserve"> the Action Plan is substantially complete, </w:t>
      </w:r>
      <w:r w:rsidR="00175E06" w:rsidRPr="00E57990">
        <w:rPr>
          <w:rFonts w:ascii="Arial" w:hAnsi="Arial" w:cs="Arial"/>
          <w:sz w:val="24"/>
          <w:szCs w:val="24"/>
        </w:rPr>
        <w:t xml:space="preserve">it is considered that </w:t>
      </w:r>
      <w:r w:rsidR="006A3124" w:rsidRPr="00E57990">
        <w:rPr>
          <w:rFonts w:ascii="Arial" w:hAnsi="Arial" w:cs="Arial"/>
          <w:sz w:val="24"/>
          <w:szCs w:val="24"/>
        </w:rPr>
        <w:t xml:space="preserve">the department </w:t>
      </w:r>
      <w:r w:rsidRPr="00E57990">
        <w:rPr>
          <w:rFonts w:ascii="Arial" w:hAnsi="Arial" w:cs="Arial"/>
          <w:sz w:val="24"/>
          <w:szCs w:val="24"/>
        </w:rPr>
        <w:t>is</w:t>
      </w:r>
      <w:r w:rsidR="006A3124" w:rsidRPr="00E57990">
        <w:rPr>
          <w:rFonts w:ascii="Arial" w:hAnsi="Arial" w:cs="Arial"/>
          <w:sz w:val="24"/>
          <w:szCs w:val="24"/>
        </w:rPr>
        <w:t xml:space="preserve"> in a good position to put itself forward for a full external accreditation</w:t>
      </w:r>
      <w:r w:rsidR="00034AB4" w:rsidRPr="00E57990">
        <w:rPr>
          <w:rFonts w:ascii="Arial" w:hAnsi="Arial" w:cs="Arial"/>
          <w:sz w:val="24"/>
          <w:szCs w:val="24"/>
        </w:rPr>
        <w:t xml:space="preserve"> (Customer Service Excellence and ISO9001)</w:t>
      </w:r>
      <w:r w:rsidR="006A3124" w:rsidRPr="00E57990">
        <w:rPr>
          <w:rFonts w:ascii="Arial" w:hAnsi="Arial" w:cs="Arial"/>
          <w:sz w:val="24"/>
          <w:szCs w:val="24"/>
        </w:rPr>
        <w:t xml:space="preserve">. </w:t>
      </w:r>
      <w:r w:rsidR="00175E06" w:rsidRPr="00E57990">
        <w:rPr>
          <w:rFonts w:ascii="Arial" w:hAnsi="Arial" w:cs="Arial"/>
          <w:sz w:val="24"/>
          <w:szCs w:val="24"/>
        </w:rPr>
        <w:t xml:space="preserve">This is scheduled to take place </w:t>
      </w:r>
      <w:r w:rsidR="00B3149F" w:rsidRPr="00E57990">
        <w:rPr>
          <w:rFonts w:ascii="Arial" w:hAnsi="Arial" w:cs="Arial"/>
          <w:sz w:val="24"/>
          <w:szCs w:val="24"/>
        </w:rPr>
        <w:t>later this year</w:t>
      </w:r>
      <w:r w:rsidR="00175E06" w:rsidRPr="00E57990">
        <w:rPr>
          <w:rFonts w:ascii="Arial" w:hAnsi="Arial" w:cs="Arial"/>
          <w:sz w:val="24"/>
          <w:szCs w:val="24"/>
        </w:rPr>
        <w:t xml:space="preserve">. </w:t>
      </w:r>
    </w:p>
    <w:p w:rsidR="00FE65E7" w:rsidRPr="00FE65E7" w:rsidRDefault="00FE65E7" w:rsidP="00FE65E7">
      <w:pPr>
        <w:ind w:left="993" w:hanging="633"/>
      </w:pPr>
    </w:p>
    <w:p w:rsidR="00E93EC8" w:rsidRPr="00E57990" w:rsidRDefault="00E93EC8" w:rsidP="00FE65E7">
      <w:pPr>
        <w:pStyle w:val="ListParagraph"/>
        <w:numPr>
          <w:ilvl w:val="0"/>
          <w:numId w:val="35"/>
        </w:numPr>
        <w:tabs>
          <w:tab w:val="clear" w:pos="993"/>
          <w:tab w:val="left" w:pos="567"/>
        </w:tabs>
        <w:spacing w:after="0" w:line="240" w:lineRule="auto"/>
        <w:ind w:left="567" w:hanging="426"/>
        <w:contextualSpacing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 xml:space="preserve">The Steering </w:t>
      </w:r>
      <w:r w:rsidR="00034AB4" w:rsidRPr="00E57990">
        <w:rPr>
          <w:rFonts w:ascii="Arial" w:hAnsi="Arial" w:cs="Arial"/>
          <w:sz w:val="24"/>
          <w:szCs w:val="24"/>
        </w:rPr>
        <w:t>G</w:t>
      </w:r>
      <w:r w:rsidRPr="00E57990">
        <w:rPr>
          <w:rFonts w:ascii="Arial" w:hAnsi="Arial" w:cs="Arial"/>
          <w:sz w:val="24"/>
          <w:szCs w:val="24"/>
        </w:rPr>
        <w:t xml:space="preserve">roup felt that it would be useful for it to retain its role and to meet on a 6 monthly cycle to review </w:t>
      </w:r>
      <w:r w:rsidR="00175E06" w:rsidRPr="00E57990">
        <w:rPr>
          <w:rFonts w:ascii="Arial" w:hAnsi="Arial" w:cs="Arial"/>
          <w:sz w:val="24"/>
          <w:szCs w:val="24"/>
        </w:rPr>
        <w:t>the further improvement actions.</w:t>
      </w:r>
      <w:r w:rsidRPr="00E57990">
        <w:rPr>
          <w:rFonts w:ascii="Arial" w:hAnsi="Arial" w:cs="Arial"/>
          <w:sz w:val="24"/>
          <w:szCs w:val="24"/>
        </w:rPr>
        <w:t xml:space="preserve"> </w:t>
      </w:r>
    </w:p>
    <w:p w:rsidR="00D47786" w:rsidRPr="00E57990" w:rsidRDefault="00D47786" w:rsidP="00FE65E7">
      <w:pPr>
        <w:tabs>
          <w:tab w:val="left" w:pos="426"/>
        </w:tabs>
        <w:autoSpaceDE w:val="0"/>
        <w:autoSpaceDN w:val="0"/>
        <w:adjustRightInd w:val="0"/>
        <w:contextualSpacing/>
      </w:pPr>
    </w:p>
    <w:p w:rsidR="00A035D5" w:rsidRPr="00E57990" w:rsidRDefault="00A035D5" w:rsidP="00FE65E7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rPr>
          <w:b/>
        </w:rPr>
      </w:pPr>
      <w:r w:rsidRPr="00E57990">
        <w:rPr>
          <w:b/>
        </w:rPr>
        <w:t>Appendices</w:t>
      </w:r>
    </w:p>
    <w:p w:rsidR="00AF3128" w:rsidRPr="00E57990" w:rsidRDefault="00AF3128" w:rsidP="00FE65E7">
      <w:pPr>
        <w:pStyle w:val="ListParagraph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>Summary Report from Officers to the Steering G</w:t>
      </w:r>
      <w:r w:rsidR="00034AB4" w:rsidRPr="00E57990">
        <w:rPr>
          <w:rFonts w:ascii="Arial" w:hAnsi="Arial" w:cs="Arial"/>
          <w:sz w:val="24"/>
          <w:szCs w:val="24"/>
        </w:rPr>
        <w:t>rou</w:t>
      </w:r>
      <w:r w:rsidRPr="00E57990">
        <w:rPr>
          <w:rFonts w:ascii="Arial" w:hAnsi="Arial" w:cs="Arial"/>
          <w:sz w:val="24"/>
          <w:szCs w:val="24"/>
        </w:rPr>
        <w:t>p</w:t>
      </w:r>
    </w:p>
    <w:p w:rsidR="00AF3128" w:rsidRPr="00E57990" w:rsidRDefault="00AF3128" w:rsidP="00FE65E7">
      <w:pPr>
        <w:pStyle w:val="ListParagraph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 xml:space="preserve">Feedback Report from Vincent </w:t>
      </w:r>
      <w:proofErr w:type="spellStart"/>
      <w:r w:rsidRPr="00E57990">
        <w:rPr>
          <w:rFonts w:ascii="Arial" w:hAnsi="Arial" w:cs="Arial"/>
          <w:sz w:val="24"/>
          <w:szCs w:val="24"/>
        </w:rPr>
        <w:t>Goodstadt</w:t>
      </w:r>
      <w:proofErr w:type="spellEnd"/>
    </w:p>
    <w:p w:rsidR="00B971BF" w:rsidRPr="00E57990" w:rsidRDefault="00257A62" w:rsidP="00FE65E7">
      <w:pPr>
        <w:pStyle w:val="ListParagraph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E57990">
        <w:rPr>
          <w:rFonts w:ascii="Arial" w:hAnsi="Arial" w:cs="Arial"/>
          <w:sz w:val="24"/>
          <w:szCs w:val="24"/>
        </w:rPr>
        <w:t>Planning Services Improvements Action Plan</w:t>
      </w:r>
      <w:r w:rsidR="00437341" w:rsidRPr="00E57990">
        <w:rPr>
          <w:rFonts w:ascii="Arial" w:hAnsi="Arial" w:cs="Arial"/>
          <w:sz w:val="24"/>
          <w:szCs w:val="24"/>
        </w:rPr>
        <w:t xml:space="preserve"> Schedule</w:t>
      </w:r>
      <w:r w:rsidR="00034AB4" w:rsidRPr="00E57990">
        <w:rPr>
          <w:rFonts w:ascii="Arial" w:hAnsi="Arial" w:cs="Arial"/>
          <w:sz w:val="24"/>
          <w:szCs w:val="24"/>
        </w:rPr>
        <w:t>, including a table of future projects</w:t>
      </w:r>
      <w:r w:rsidRPr="00E57990">
        <w:rPr>
          <w:rFonts w:ascii="Arial" w:hAnsi="Arial" w:cs="Arial"/>
          <w:sz w:val="24"/>
          <w:szCs w:val="24"/>
        </w:rPr>
        <w:t xml:space="preserve">. </w:t>
      </w:r>
    </w:p>
    <w:p w:rsidR="00257A62" w:rsidRPr="007E1318" w:rsidRDefault="00257A62" w:rsidP="00A035D5">
      <w:pPr>
        <w:autoSpaceDE w:val="0"/>
        <w:autoSpaceDN w:val="0"/>
        <w:adjustRightInd w:val="0"/>
        <w:rPr>
          <w:sz w:val="22"/>
          <w:szCs w:val="22"/>
        </w:rPr>
      </w:pPr>
    </w:p>
    <w:p w:rsidR="00A035D5" w:rsidRPr="007E1318" w:rsidRDefault="00A035D5" w:rsidP="00A035D5">
      <w:pPr>
        <w:autoSpaceDE w:val="0"/>
        <w:autoSpaceDN w:val="0"/>
        <w:adjustRightInd w:val="0"/>
        <w:rPr>
          <w:sz w:val="22"/>
          <w:szCs w:val="22"/>
        </w:rPr>
      </w:pPr>
      <w:r w:rsidRPr="007E1318">
        <w:rPr>
          <w:b/>
          <w:sz w:val="22"/>
          <w:szCs w:val="22"/>
        </w:rPr>
        <w:t>Background Papers</w:t>
      </w:r>
      <w:r w:rsidRPr="007E1318">
        <w:rPr>
          <w:sz w:val="22"/>
          <w:szCs w:val="22"/>
        </w:rPr>
        <w:t xml:space="preserve">: none </w:t>
      </w:r>
    </w:p>
    <w:p w:rsidR="00A035D5" w:rsidRPr="007E1318" w:rsidRDefault="00A035D5" w:rsidP="00A035D5">
      <w:pPr>
        <w:autoSpaceDE w:val="0"/>
        <w:autoSpaceDN w:val="0"/>
        <w:adjustRightInd w:val="0"/>
        <w:rPr>
          <w:sz w:val="22"/>
          <w:szCs w:val="22"/>
        </w:rPr>
      </w:pPr>
    </w:p>
    <w:p w:rsidR="00A035D5" w:rsidRPr="007E1318" w:rsidRDefault="00A035D5" w:rsidP="00A035D5">
      <w:pPr>
        <w:autoSpaceDE w:val="0"/>
        <w:autoSpaceDN w:val="0"/>
        <w:adjustRightInd w:val="0"/>
        <w:rPr>
          <w:sz w:val="22"/>
          <w:szCs w:val="22"/>
        </w:rPr>
      </w:pPr>
      <w:r w:rsidRPr="007E1318">
        <w:rPr>
          <w:b/>
          <w:sz w:val="22"/>
          <w:szCs w:val="22"/>
        </w:rPr>
        <w:t>Contact Officer</w:t>
      </w:r>
      <w:r w:rsidRPr="007E1318">
        <w:rPr>
          <w:sz w:val="22"/>
          <w:szCs w:val="22"/>
        </w:rPr>
        <w:t>: Michael Crofton Briggs</w:t>
      </w:r>
    </w:p>
    <w:p w:rsidR="00A035D5" w:rsidRPr="007E1318" w:rsidRDefault="00A035D5" w:rsidP="00A035D5">
      <w:pPr>
        <w:autoSpaceDE w:val="0"/>
        <w:autoSpaceDN w:val="0"/>
        <w:adjustRightInd w:val="0"/>
        <w:rPr>
          <w:sz w:val="22"/>
          <w:szCs w:val="22"/>
        </w:rPr>
      </w:pPr>
      <w:r w:rsidRPr="007E1318">
        <w:rPr>
          <w:b/>
          <w:sz w:val="22"/>
          <w:szCs w:val="22"/>
        </w:rPr>
        <w:t>Extension</w:t>
      </w:r>
      <w:r w:rsidRPr="007E1318">
        <w:rPr>
          <w:sz w:val="22"/>
          <w:szCs w:val="22"/>
        </w:rPr>
        <w:t>: 2360</w:t>
      </w:r>
    </w:p>
    <w:p w:rsidR="00883B94" w:rsidRPr="007E1318" w:rsidRDefault="00A035D5" w:rsidP="001E7A2E">
      <w:pPr>
        <w:autoSpaceDE w:val="0"/>
        <w:autoSpaceDN w:val="0"/>
        <w:adjustRightInd w:val="0"/>
        <w:rPr>
          <w:sz w:val="22"/>
          <w:szCs w:val="22"/>
        </w:rPr>
      </w:pPr>
      <w:r w:rsidRPr="007E1318">
        <w:rPr>
          <w:b/>
          <w:sz w:val="22"/>
          <w:szCs w:val="22"/>
        </w:rPr>
        <w:t>Date</w:t>
      </w:r>
      <w:r w:rsidRPr="007E1318">
        <w:rPr>
          <w:sz w:val="22"/>
          <w:szCs w:val="22"/>
        </w:rPr>
        <w:t xml:space="preserve">: </w:t>
      </w:r>
      <w:r w:rsidR="00D20539">
        <w:rPr>
          <w:sz w:val="22"/>
          <w:szCs w:val="22"/>
        </w:rPr>
        <w:t>30th</w:t>
      </w:r>
      <w:r w:rsidR="00D41F30" w:rsidRPr="007E1318">
        <w:rPr>
          <w:sz w:val="22"/>
          <w:szCs w:val="22"/>
        </w:rPr>
        <w:t xml:space="preserve"> April 2015 </w:t>
      </w:r>
      <w:r w:rsidR="00E25E31" w:rsidRPr="007E1318">
        <w:rPr>
          <w:sz w:val="22"/>
          <w:szCs w:val="22"/>
        </w:rPr>
        <w:t xml:space="preserve"> </w:t>
      </w:r>
    </w:p>
    <w:sectPr w:rsidR="00883B94" w:rsidRPr="007E1318" w:rsidSect="0040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6855AF5"/>
    <w:multiLevelType w:val="hybridMultilevel"/>
    <w:tmpl w:val="61D6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190"/>
    <w:multiLevelType w:val="hybridMultilevel"/>
    <w:tmpl w:val="F8EC42A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14794"/>
    <w:multiLevelType w:val="hybridMultilevel"/>
    <w:tmpl w:val="D82CC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9EB196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565E"/>
    <w:multiLevelType w:val="hybridMultilevel"/>
    <w:tmpl w:val="5DFE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4CBC"/>
    <w:multiLevelType w:val="hybridMultilevel"/>
    <w:tmpl w:val="53D2F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A7658"/>
    <w:multiLevelType w:val="hybridMultilevel"/>
    <w:tmpl w:val="A50A06C4"/>
    <w:lvl w:ilvl="0" w:tplc="7FD0DD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73441"/>
    <w:multiLevelType w:val="hybridMultilevel"/>
    <w:tmpl w:val="37D429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D3312"/>
    <w:multiLevelType w:val="hybridMultilevel"/>
    <w:tmpl w:val="EA5E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5D24"/>
    <w:multiLevelType w:val="hybridMultilevel"/>
    <w:tmpl w:val="F5AA3BF2"/>
    <w:lvl w:ilvl="0" w:tplc="7FD0DDB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BA6E11"/>
    <w:multiLevelType w:val="hybridMultilevel"/>
    <w:tmpl w:val="7FA682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9BE24DF"/>
    <w:multiLevelType w:val="hybridMultilevel"/>
    <w:tmpl w:val="77521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8240F"/>
    <w:multiLevelType w:val="hybridMultilevel"/>
    <w:tmpl w:val="1BEC8EA2"/>
    <w:lvl w:ilvl="0" w:tplc="7FD0DD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48A6"/>
    <w:multiLevelType w:val="hybridMultilevel"/>
    <w:tmpl w:val="84F89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26519"/>
    <w:multiLevelType w:val="hybridMultilevel"/>
    <w:tmpl w:val="5BD0A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73718"/>
    <w:multiLevelType w:val="hybridMultilevel"/>
    <w:tmpl w:val="A6E070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A500DE"/>
    <w:multiLevelType w:val="hybridMultilevel"/>
    <w:tmpl w:val="C9C401F6"/>
    <w:lvl w:ilvl="0" w:tplc="7FD0DD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13109"/>
    <w:multiLevelType w:val="hybridMultilevel"/>
    <w:tmpl w:val="E1F4CBE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ECC5A6A"/>
    <w:multiLevelType w:val="multilevel"/>
    <w:tmpl w:val="31A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776519"/>
    <w:multiLevelType w:val="hybridMultilevel"/>
    <w:tmpl w:val="9B7A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6615D"/>
    <w:multiLevelType w:val="hybridMultilevel"/>
    <w:tmpl w:val="CEF40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645693"/>
    <w:multiLevelType w:val="hybridMultilevel"/>
    <w:tmpl w:val="CE425F46"/>
    <w:lvl w:ilvl="0" w:tplc="7FD0DDB6">
      <w:start w:val="1"/>
      <w:numFmt w:val="decimal"/>
      <w:lvlText w:val="%1."/>
      <w:lvlJc w:val="right"/>
      <w:pPr>
        <w:ind w:left="193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>
    <w:nsid w:val="51091141"/>
    <w:multiLevelType w:val="hybridMultilevel"/>
    <w:tmpl w:val="4308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245C0"/>
    <w:multiLevelType w:val="hybridMultilevel"/>
    <w:tmpl w:val="4AB0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06116"/>
    <w:multiLevelType w:val="hybridMultilevel"/>
    <w:tmpl w:val="A6E070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A4653B"/>
    <w:multiLevelType w:val="hybridMultilevel"/>
    <w:tmpl w:val="9B429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A4116B"/>
    <w:multiLevelType w:val="hybridMultilevel"/>
    <w:tmpl w:val="CF6E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468A5"/>
    <w:multiLevelType w:val="hybridMultilevel"/>
    <w:tmpl w:val="BB9CD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425ADD"/>
    <w:multiLevelType w:val="hybridMultilevel"/>
    <w:tmpl w:val="1F54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B00DC"/>
    <w:multiLevelType w:val="hybridMultilevel"/>
    <w:tmpl w:val="57BA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4764D"/>
    <w:multiLevelType w:val="hybridMultilevel"/>
    <w:tmpl w:val="645236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9737D"/>
    <w:multiLevelType w:val="hybridMultilevel"/>
    <w:tmpl w:val="A5EE2F04"/>
    <w:lvl w:ilvl="0" w:tplc="17A0A33C">
      <w:start w:val="1"/>
      <w:numFmt w:val="decimal"/>
      <w:pStyle w:val="Numberedlistbulle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01A23"/>
    <w:multiLevelType w:val="hybridMultilevel"/>
    <w:tmpl w:val="CD2495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DB459C1"/>
    <w:multiLevelType w:val="hybridMultilevel"/>
    <w:tmpl w:val="032E60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A79E1"/>
    <w:multiLevelType w:val="hybridMultilevel"/>
    <w:tmpl w:val="E2D6AB3E"/>
    <w:lvl w:ilvl="0" w:tplc="729EB196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91966"/>
    <w:multiLevelType w:val="hybridMultilevel"/>
    <w:tmpl w:val="FEBE55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D1EEA"/>
    <w:multiLevelType w:val="hybridMultilevel"/>
    <w:tmpl w:val="73AE6B74"/>
    <w:lvl w:ilvl="0" w:tplc="729EB196">
      <w:start w:val="3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7D759E"/>
    <w:multiLevelType w:val="multilevel"/>
    <w:tmpl w:val="7B68AF8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 w:val="0"/>
        <w:color w:val="7F8FA9"/>
        <w:sz w:val="22"/>
        <w:szCs w:val="22"/>
      </w:rPr>
    </w:lvl>
    <w:lvl w:ilvl="1">
      <w:start w:val="1"/>
      <w:numFmt w:val="decimal"/>
      <w:pStyle w:val="ListParagraph"/>
      <w:lvlText w:val="%1.%2"/>
      <w:lvlJc w:val="left"/>
      <w:pPr>
        <w:ind w:left="716" w:hanging="432"/>
      </w:pPr>
      <w:rPr>
        <w:rFonts w:hint="default"/>
        <w:b w:val="0"/>
        <w:i w:val="0"/>
        <w:color w:val="7F8FA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B47235A"/>
    <w:multiLevelType w:val="hybridMultilevel"/>
    <w:tmpl w:val="E1BC6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054A81"/>
    <w:multiLevelType w:val="hybridMultilevel"/>
    <w:tmpl w:val="0078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0"/>
  </w:num>
  <w:num w:numId="4">
    <w:abstractNumId w:val="16"/>
  </w:num>
  <w:num w:numId="5">
    <w:abstractNumId w:val="9"/>
  </w:num>
  <w:num w:numId="6">
    <w:abstractNumId w:val="22"/>
  </w:num>
  <w:num w:numId="7">
    <w:abstractNumId w:val="31"/>
  </w:num>
  <w:num w:numId="8">
    <w:abstractNumId w:val="6"/>
  </w:num>
  <w:num w:numId="9">
    <w:abstractNumId w:val="17"/>
  </w:num>
  <w:num w:numId="10">
    <w:abstractNumId w:val="12"/>
  </w:num>
  <w:num w:numId="11">
    <w:abstractNumId w:val="2"/>
  </w:num>
  <w:num w:numId="12">
    <w:abstractNumId w:val="24"/>
  </w:num>
  <w:num w:numId="13">
    <w:abstractNumId w:val="10"/>
  </w:num>
  <w:num w:numId="14">
    <w:abstractNumId w:val="13"/>
  </w:num>
  <w:num w:numId="15">
    <w:abstractNumId w:val="28"/>
  </w:num>
  <w:num w:numId="16">
    <w:abstractNumId w:val="38"/>
  </w:num>
  <w:num w:numId="17">
    <w:abstractNumId w:val="27"/>
  </w:num>
  <w:num w:numId="18">
    <w:abstractNumId w:val="33"/>
  </w:num>
  <w:num w:numId="19">
    <w:abstractNumId w:val="35"/>
  </w:num>
  <w:num w:numId="20">
    <w:abstractNumId w:val="25"/>
  </w:num>
  <w:num w:numId="21">
    <w:abstractNumId w:val="3"/>
  </w:num>
  <w:num w:numId="22">
    <w:abstractNumId w:val="4"/>
  </w:num>
  <w:num w:numId="23">
    <w:abstractNumId w:val="14"/>
  </w:num>
  <w:num w:numId="24">
    <w:abstractNumId w:val="23"/>
  </w:num>
  <w:num w:numId="25">
    <w:abstractNumId w:val="19"/>
  </w:num>
  <w:num w:numId="26">
    <w:abstractNumId w:val="7"/>
  </w:num>
  <w:num w:numId="27">
    <w:abstractNumId w:val="18"/>
  </w:num>
  <w:num w:numId="28">
    <w:abstractNumId w:val="0"/>
  </w:num>
  <w:num w:numId="29">
    <w:abstractNumId w:val="34"/>
  </w:num>
  <w:num w:numId="30">
    <w:abstractNumId w:val="1"/>
  </w:num>
  <w:num w:numId="31">
    <w:abstractNumId w:val="20"/>
  </w:num>
  <w:num w:numId="32">
    <w:abstractNumId w:val="11"/>
  </w:num>
  <w:num w:numId="33">
    <w:abstractNumId w:val="5"/>
  </w:num>
  <w:num w:numId="34">
    <w:abstractNumId w:val="15"/>
  </w:num>
  <w:num w:numId="35">
    <w:abstractNumId w:val="8"/>
  </w:num>
  <w:num w:numId="36">
    <w:abstractNumId w:val="37"/>
  </w:num>
  <w:num w:numId="37">
    <w:abstractNumId w:val="29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4/10/2013 12:48"/>
  </w:docVars>
  <w:rsids>
    <w:rsidRoot w:val="0010677B"/>
    <w:rsid w:val="00033FF1"/>
    <w:rsid w:val="00034AB4"/>
    <w:rsid w:val="00036936"/>
    <w:rsid w:val="000470EF"/>
    <w:rsid w:val="00065ECC"/>
    <w:rsid w:val="000B4310"/>
    <w:rsid w:val="000B6C87"/>
    <w:rsid w:val="0010677B"/>
    <w:rsid w:val="00135B82"/>
    <w:rsid w:val="00167601"/>
    <w:rsid w:val="00175E06"/>
    <w:rsid w:val="001A25FB"/>
    <w:rsid w:val="001E616D"/>
    <w:rsid w:val="001E7A2E"/>
    <w:rsid w:val="00257A62"/>
    <w:rsid w:val="002C7310"/>
    <w:rsid w:val="002F58BA"/>
    <w:rsid w:val="00371166"/>
    <w:rsid w:val="003A3B85"/>
    <w:rsid w:val="003F282A"/>
    <w:rsid w:val="004000D7"/>
    <w:rsid w:val="0040091C"/>
    <w:rsid w:val="004307EE"/>
    <w:rsid w:val="004352C2"/>
    <w:rsid w:val="00437341"/>
    <w:rsid w:val="0046345E"/>
    <w:rsid w:val="004A4F8F"/>
    <w:rsid w:val="004B4B15"/>
    <w:rsid w:val="00504E43"/>
    <w:rsid w:val="005442CA"/>
    <w:rsid w:val="005E31D1"/>
    <w:rsid w:val="005F2D35"/>
    <w:rsid w:val="006704E4"/>
    <w:rsid w:val="0068311B"/>
    <w:rsid w:val="006A3124"/>
    <w:rsid w:val="00711129"/>
    <w:rsid w:val="00712E53"/>
    <w:rsid w:val="00755214"/>
    <w:rsid w:val="00767815"/>
    <w:rsid w:val="007908F4"/>
    <w:rsid w:val="007B4BCA"/>
    <w:rsid w:val="007E1318"/>
    <w:rsid w:val="00874E0E"/>
    <w:rsid w:val="0087535D"/>
    <w:rsid w:val="00883B94"/>
    <w:rsid w:val="008A22C6"/>
    <w:rsid w:val="009045BB"/>
    <w:rsid w:val="00912313"/>
    <w:rsid w:val="00925370"/>
    <w:rsid w:val="009363F3"/>
    <w:rsid w:val="009520A3"/>
    <w:rsid w:val="00963FCE"/>
    <w:rsid w:val="009975B4"/>
    <w:rsid w:val="009A42AB"/>
    <w:rsid w:val="009C0A47"/>
    <w:rsid w:val="009F13C9"/>
    <w:rsid w:val="009F4F42"/>
    <w:rsid w:val="00A035D5"/>
    <w:rsid w:val="00A143E1"/>
    <w:rsid w:val="00A20D48"/>
    <w:rsid w:val="00A479D5"/>
    <w:rsid w:val="00A63185"/>
    <w:rsid w:val="00A70688"/>
    <w:rsid w:val="00A75F1A"/>
    <w:rsid w:val="00A84DD2"/>
    <w:rsid w:val="00AD0F77"/>
    <w:rsid w:val="00AF3128"/>
    <w:rsid w:val="00B07CA4"/>
    <w:rsid w:val="00B3149F"/>
    <w:rsid w:val="00B74588"/>
    <w:rsid w:val="00B971BF"/>
    <w:rsid w:val="00BC4A84"/>
    <w:rsid w:val="00BD0CEE"/>
    <w:rsid w:val="00C07F80"/>
    <w:rsid w:val="00C71635"/>
    <w:rsid w:val="00C749D4"/>
    <w:rsid w:val="00C801AB"/>
    <w:rsid w:val="00CA7808"/>
    <w:rsid w:val="00CE7E86"/>
    <w:rsid w:val="00D20539"/>
    <w:rsid w:val="00D41F30"/>
    <w:rsid w:val="00D439D3"/>
    <w:rsid w:val="00D47786"/>
    <w:rsid w:val="00D57408"/>
    <w:rsid w:val="00D80673"/>
    <w:rsid w:val="00D92264"/>
    <w:rsid w:val="00D95ADD"/>
    <w:rsid w:val="00E25E31"/>
    <w:rsid w:val="00E316CA"/>
    <w:rsid w:val="00E36CD3"/>
    <w:rsid w:val="00E51F0C"/>
    <w:rsid w:val="00E57990"/>
    <w:rsid w:val="00E93EC8"/>
    <w:rsid w:val="00EA52FD"/>
    <w:rsid w:val="00EC07EC"/>
    <w:rsid w:val="00EE6E83"/>
    <w:rsid w:val="00F00A1E"/>
    <w:rsid w:val="00F22901"/>
    <w:rsid w:val="00F4243A"/>
    <w:rsid w:val="00F538CE"/>
    <w:rsid w:val="00F568D6"/>
    <w:rsid w:val="00F570F7"/>
    <w:rsid w:val="00F97226"/>
    <w:rsid w:val="00FA194E"/>
    <w:rsid w:val="00FD3A85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B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A4"/>
    <w:rPr>
      <w:b/>
      <w:bCs/>
      <w:sz w:val="20"/>
      <w:szCs w:val="20"/>
    </w:rPr>
  </w:style>
  <w:style w:type="paragraph" w:customStyle="1" w:styleId="Default">
    <w:name w:val="Default"/>
    <w:rsid w:val="00D41F3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B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A4"/>
    <w:rPr>
      <w:b/>
      <w:bCs/>
      <w:sz w:val="20"/>
      <w:szCs w:val="20"/>
    </w:rPr>
  </w:style>
  <w:style w:type="paragraph" w:customStyle="1" w:styleId="Default">
    <w:name w:val="Default"/>
    <w:rsid w:val="00D41F3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7A44-993A-4561-AF64-C8A3E7BA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83BF6027</Template>
  <TotalTime>24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Michael.Crofton-Brig</dc:creator>
  <cp:lastModifiedBy>jennifer.thompson</cp:lastModifiedBy>
  <cp:revision>5</cp:revision>
  <dcterms:created xsi:type="dcterms:W3CDTF">2015-04-29T07:27:00Z</dcterms:created>
  <dcterms:modified xsi:type="dcterms:W3CDTF">2015-05-01T12:17:00Z</dcterms:modified>
</cp:coreProperties>
</file>